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1D" w:rsidRDefault="00E82909" w:rsidP="00E82909">
      <w:pPr>
        <w:rPr>
          <w:b/>
          <w:sz w:val="28"/>
          <w:szCs w:val="28"/>
          <w:lang w:val="fr-CA"/>
        </w:rPr>
      </w:pPr>
      <w:r>
        <w:rPr>
          <w:b/>
          <w:noProof/>
          <w:sz w:val="28"/>
          <w:szCs w:val="28"/>
          <w:lang w:val="fr-CA" w:eastAsia="fr-CA"/>
        </w:rPr>
        <w:drawing>
          <wp:inline distT="0" distB="0" distL="0" distR="0">
            <wp:extent cx="1685925" cy="9429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ÎL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81D" w:rsidRPr="000A281D">
        <w:rPr>
          <w:b/>
          <w:sz w:val="28"/>
          <w:szCs w:val="28"/>
          <w:lang w:val="fr-CA"/>
        </w:rPr>
        <w:t xml:space="preserve"> </w:t>
      </w:r>
      <w:r w:rsidR="00B73E4E">
        <w:rPr>
          <w:b/>
          <w:sz w:val="28"/>
          <w:szCs w:val="28"/>
          <w:lang w:val="fr-CA"/>
        </w:rPr>
        <w:t xml:space="preserve">   </w:t>
      </w:r>
      <w:r w:rsidR="000A281D" w:rsidRPr="003B4A1E">
        <w:rPr>
          <w:b/>
          <w:sz w:val="28"/>
          <w:szCs w:val="28"/>
          <w:lang w:val="fr-CA"/>
        </w:rPr>
        <w:t>Démarche d</w:t>
      </w:r>
      <w:r w:rsidR="000A281D">
        <w:rPr>
          <w:b/>
          <w:sz w:val="28"/>
          <w:szCs w:val="28"/>
          <w:lang w:val="fr-CA"/>
        </w:rPr>
        <w:t>’élaboration du plan d’engagem</w:t>
      </w:r>
      <w:r>
        <w:rPr>
          <w:b/>
          <w:sz w:val="28"/>
          <w:szCs w:val="28"/>
          <w:lang w:val="fr-CA"/>
        </w:rPr>
        <w:t>ent vers la réussite (PEVR)/CS des îles</w:t>
      </w:r>
    </w:p>
    <w:p w:rsidR="000A281D" w:rsidRDefault="000A281D" w:rsidP="000A281D">
      <w:pPr>
        <w:rPr>
          <w:b/>
          <w:lang w:val="fr-CA"/>
        </w:rPr>
      </w:pPr>
      <w:r w:rsidRPr="0090613B">
        <w:rPr>
          <w:b/>
          <w:lang w:val="fr-CA"/>
        </w:rPr>
        <w:t>Une démarche</w:t>
      </w:r>
      <w:r>
        <w:rPr>
          <w:b/>
          <w:lang w:val="fr-CA"/>
        </w:rPr>
        <w:t> :</w:t>
      </w:r>
    </w:p>
    <w:p w:rsidR="000A281D" w:rsidRPr="00EF6738" w:rsidRDefault="000A281D" w:rsidP="000A281D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Axée sur la </w:t>
      </w:r>
      <w:r w:rsidRPr="000122A3">
        <w:rPr>
          <w:lang w:val="fr-CA"/>
        </w:rPr>
        <w:t>continuité</w:t>
      </w:r>
      <w:r>
        <w:rPr>
          <w:lang w:val="fr-CA"/>
        </w:rPr>
        <w:t xml:space="preserve"> et la consolidation</w:t>
      </w:r>
    </w:p>
    <w:p w:rsidR="000A281D" w:rsidRPr="00EF6738" w:rsidRDefault="000A281D" w:rsidP="000A281D">
      <w:pPr>
        <w:pStyle w:val="Paragraphedeliste"/>
        <w:numPr>
          <w:ilvl w:val="0"/>
          <w:numId w:val="3"/>
        </w:numPr>
        <w:rPr>
          <w:lang w:val="fr-CA"/>
        </w:rPr>
      </w:pPr>
      <w:r w:rsidRPr="00EF6738">
        <w:rPr>
          <w:lang w:val="fr-CA"/>
        </w:rPr>
        <w:t>Globale et favorisant la concertation et la cohésion de tous les acteurs</w:t>
      </w:r>
    </w:p>
    <w:p w:rsidR="000A281D" w:rsidRPr="00EF6738" w:rsidRDefault="000A281D" w:rsidP="000A281D">
      <w:pPr>
        <w:pStyle w:val="Paragraphedeliste"/>
        <w:numPr>
          <w:ilvl w:val="0"/>
          <w:numId w:val="3"/>
        </w:numPr>
        <w:rPr>
          <w:lang w:val="fr-CA"/>
        </w:rPr>
      </w:pPr>
      <w:r w:rsidRPr="00EF6738">
        <w:rPr>
          <w:lang w:val="fr-CA"/>
        </w:rPr>
        <w:t>Émergente :</w:t>
      </w:r>
    </w:p>
    <w:p w:rsidR="000A281D" w:rsidRPr="00EF6738" w:rsidRDefault="000A281D" w:rsidP="000A281D">
      <w:pPr>
        <w:pStyle w:val="Paragraphedeliste"/>
        <w:numPr>
          <w:ilvl w:val="1"/>
          <w:numId w:val="3"/>
        </w:numPr>
        <w:rPr>
          <w:lang w:val="fr-CA"/>
        </w:rPr>
      </w:pPr>
      <w:r w:rsidRPr="00EF6738">
        <w:rPr>
          <w:lang w:val="fr-CA"/>
        </w:rPr>
        <w:t>La préoccupation de la réussite des élèves au cœur des discussions collectives</w:t>
      </w:r>
    </w:p>
    <w:p w:rsidR="004E2944" w:rsidRPr="000A281D" w:rsidRDefault="000A281D" w:rsidP="000A281D">
      <w:pPr>
        <w:pStyle w:val="Paragraphedeliste"/>
        <w:numPr>
          <w:ilvl w:val="1"/>
          <w:numId w:val="3"/>
        </w:numPr>
        <w:rPr>
          <w:lang w:val="fr-CA"/>
        </w:rPr>
      </w:pPr>
      <w:r w:rsidRPr="00EF6738">
        <w:rPr>
          <w:lang w:val="fr-CA"/>
        </w:rPr>
        <w:t>Des orientations et des objectifs identifiés par l’ensemble des intervenants pour assurer la réussite des élèves</w:t>
      </w:r>
    </w:p>
    <w:tbl>
      <w:tblPr>
        <w:tblStyle w:val="Grilledutableau"/>
        <w:tblW w:w="13448" w:type="dxa"/>
        <w:tblInd w:w="675" w:type="dxa"/>
        <w:tblLook w:val="04A0" w:firstRow="1" w:lastRow="0" w:firstColumn="1" w:lastColumn="0" w:noHBand="0" w:noVBand="1"/>
      </w:tblPr>
      <w:tblGrid>
        <w:gridCol w:w="3514"/>
        <w:gridCol w:w="7259"/>
        <w:gridCol w:w="2675"/>
      </w:tblGrid>
      <w:tr w:rsidR="001803C6" w:rsidTr="001803C6">
        <w:tc>
          <w:tcPr>
            <w:tcW w:w="35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03C6" w:rsidRDefault="001803C6" w:rsidP="00836A08">
            <w:pPr>
              <w:jc w:val="center"/>
              <w:rPr>
                <w:b/>
                <w:sz w:val="28"/>
                <w:szCs w:val="28"/>
                <w:lang w:val="fr-CA"/>
              </w:rPr>
            </w:pPr>
          </w:p>
          <w:p w:rsidR="001803C6" w:rsidRPr="0083328E" w:rsidRDefault="001803C6" w:rsidP="00836A08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83328E">
              <w:rPr>
                <w:b/>
                <w:sz w:val="28"/>
                <w:szCs w:val="28"/>
                <w:lang w:val="fr-CA"/>
              </w:rPr>
              <w:t>Étapes</w:t>
            </w:r>
          </w:p>
        </w:tc>
        <w:tc>
          <w:tcPr>
            <w:tcW w:w="72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03C6" w:rsidRDefault="001803C6" w:rsidP="004E2944">
            <w:pPr>
              <w:ind w:left="1309" w:hanging="1309"/>
              <w:jc w:val="center"/>
              <w:rPr>
                <w:b/>
                <w:sz w:val="28"/>
                <w:szCs w:val="28"/>
                <w:lang w:val="fr-CA"/>
              </w:rPr>
            </w:pPr>
          </w:p>
          <w:p w:rsidR="001803C6" w:rsidRPr="0083328E" w:rsidRDefault="001803C6" w:rsidP="00836A08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83328E">
              <w:rPr>
                <w:b/>
                <w:sz w:val="28"/>
                <w:szCs w:val="28"/>
                <w:lang w:val="fr-CA"/>
              </w:rPr>
              <w:t>Démarche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03C6" w:rsidRDefault="001803C6" w:rsidP="004E2944">
            <w:pPr>
              <w:ind w:left="1309" w:hanging="1309"/>
              <w:jc w:val="center"/>
              <w:rPr>
                <w:b/>
                <w:sz w:val="28"/>
                <w:szCs w:val="28"/>
                <w:lang w:val="fr-CA"/>
              </w:rPr>
            </w:pPr>
          </w:p>
          <w:p w:rsidR="001803C6" w:rsidRDefault="001803C6" w:rsidP="004E2944">
            <w:pPr>
              <w:ind w:left="1309" w:hanging="1309"/>
              <w:jc w:val="center"/>
              <w:rPr>
                <w:b/>
                <w:sz w:val="28"/>
                <w:szCs w:val="28"/>
                <w:lang w:val="fr-CA"/>
              </w:rPr>
            </w:pPr>
            <w:r>
              <w:rPr>
                <w:b/>
                <w:sz w:val="28"/>
                <w:szCs w:val="28"/>
                <w:lang w:val="fr-CA"/>
              </w:rPr>
              <w:t>Échéancier</w:t>
            </w:r>
          </w:p>
        </w:tc>
      </w:tr>
      <w:tr w:rsidR="001803C6" w:rsidTr="001803C6">
        <w:tc>
          <w:tcPr>
            <w:tcW w:w="3514" w:type="dxa"/>
            <w:tcBorders>
              <w:top w:val="single" w:sz="4" w:space="0" w:color="auto"/>
            </w:tcBorders>
          </w:tcPr>
          <w:p w:rsidR="001803C6" w:rsidRDefault="001803C6" w:rsidP="008A332F">
            <w:pPr>
              <w:pStyle w:val="Paragraphedeliste"/>
              <w:numPr>
                <w:ilvl w:val="0"/>
                <w:numId w:val="1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>Identification, élaboration</w:t>
            </w:r>
            <w:r w:rsidRPr="00AF6287">
              <w:rPr>
                <w:b/>
                <w:lang w:val="fr-CA"/>
              </w:rPr>
              <w:t xml:space="preserve"> et présentation de la démarche</w:t>
            </w:r>
            <w:r>
              <w:rPr>
                <w:b/>
                <w:lang w:val="fr-CA"/>
              </w:rPr>
              <w:t xml:space="preserve"> à privilégier</w:t>
            </w:r>
          </w:p>
          <w:p w:rsidR="001803C6" w:rsidRDefault="001803C6" w:rsidP="00F12704">
            <w:pPr>
              <w:pStyle w:val="Paragraphedeliste"/>
              <w:ind w:left="360"/>
              <w:rPr>
                <w:b/>
                <w:lang w:val="fr-CA"/>
              </w:rPr>
            </w:pPr>
          </w:p>
          <w:p w:rsidR="001803C6" w:rsidRPr="00F12704" w:rsidRDefault="001803C6" w:rsidP="00F12704">
            <w:pPr>
              <w:pStyle w:val="Paragraphedeliste"/>
              <w:ind w:left="360"/>
              <w:rPr>
                <w:lang w:val="fr-CA"/>
              </w:rPr>
            </w:pPr>
          </w:p>
        </w:tc>
        <w:tc>
          <w:tcPr>
            <w:tcW w:w="7259" w:type="dxa"/>
            <w:tcBorders>
              <w:top w:val="single" w:sz="4" w:space="0" w:color="auto"/>
            </w:tcBorders>
          </w:tcPr>
          <w:p w:rsidR="001803C6" w:rsidRDefault="001803C6" w:rsidP="00AF6287">
            <w:pPr>
              <w:pStyle w:val="Paragraphedeliste"/>
              <w:numPr>
                <w:ilvl w:val="0"/>
                <w:numId w:val="2"/>
              </w:numPr>
              <w:rPr>
                <w:lang w:val="fr-CA"/>
              </w:rPr>
            </w:pPr>
            <w:r w:rsidRPr="00AF6287">
              <w:rPr>
                <w:lang w:val="fr-CA"/>
              </w:rPr>
              <w:t>Identifica</w:t>
            </w:r>
            <w:r>
              <w:rPr>
                <w:lang w:val="fr-CA"/>
              </w:rPr>
              <w:t>tion des besoins de la CS</w:t>
            </w:r>
          </w:p>
          <w:p w:rsidR="001803C6" w:rsidRDefault="001803C6" w:rsidP="00AF6287">
            <w:pPr>
              <w:pStyle w:val="Paragraphedeliste"/>
              <w:numPr>
                <w:ilvl w:val="0"/>
                <w:numId w:val="2"/>
              </w:numPr>
              <w:rPr>
                <w:lang w:val="fr-CA"/>
              </w:rPr>
            </w:pPr>
            <w:r>
              <w:rPr>
                <w:lang w:val="fr-CA"/>
              </w:rPr>
              <w:t>Identification d’une démarche à privilégier</w:t>
            </w:r>
          </w:p>
          <w:p w:rsidR="001803C6" w:rsidRDefault="001803C6" w:rsidP="00AF6287">
            <w:pPr>
              <w:pStyle w:val="Paragraphedeliste"/>
              <w:numPr>
                <w:ilvl w:val="0"/>
                <w:numId w:val="2"/>
              </w:numPr>
              <w:rPr>
                <w:lang w:val="fr-CA"/>
              </w:rPr>
            </w:pPr>
            <w:r>
              <w:rPr>
                <w:lang w:val="fr-CA"/>
              </w:rPr>
              <w:t>Identification des ressources requises</w:t>
            </w:r>
          </w:p>
          <w:p w:rsidR="001803C6" w:rsidRPr="004C3CDE" w:rsidRDefault="001803C6" w:rsidP="004C3CDE">
            <w:pPr>
              <w:pStyle w:val="Paragraphedeliste"/>
              <w:numPr>
                <w:ilvl w:val="0"/>
                <w:numId w:val="2"/>
              </w:numPr>
              <w:rPr>
                <w:lang w:val="fr-CA"/>
              </w:rPr>
            </w:pPr>
            <w:r>
              <w:rPr>
                <w:lang w:val="fr-CA"/>
              </w:rPr>
              <w:t>Élaboration d’une démarche et préparation d’un échéancier</w:t>
            </w:r>
          </w:p>
          <w:p w:rsidR="001803C6" w:rsidRPr="00AF6287" w:rsidRDefault="001803C6" w:rsidP="00AF6287">
            <w:pPr>
              <w:pStyle w:val="Paragraphedeliste"/>
              <w:numPr>
                <w:ilvl w:val="0"/>
                <w:numId w:val="2"/>
              </w:numPr>
              <w:rPr>
                <w:lang w:val="fr-CA"/>
              </w:rPr>
            </w:pPr>
            <w:r>
              <w:rPr>
                <w:lang w:val="fr-CA"/>
              </w:rPr>
              <w:t>Présentation de la démarche aux commissaires et aux cadres</w:t>
            </w:r>
          </w:p>
          <w:p w:rsidR="001803C6" w:rsidRPr="007E6924" w:rsidRDefault="001803C6" w:rsidP="007E6924">
            <w:pPr>
              <w:pStyle w:val="Paragraphedeliste"/>
              <w:ind w:left="360"/>
              <w:rPr>
                <w:lang w:val="fr-CA"/>
              </w:rPr>
            </w:pP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1803C6" w:rsidRDefault="001803C6" w:rsidP="001803C6">
            <w:pPr>
              <w:pStyle w:val="Paragraphedeliste"/>
              <w:ind w:left="360"/>
              <w:rPr>
                <w:lang w:val="fr-CA"/>
              </w:rPr>
            </w:pPr>
          </w:p>
          <w:p w:rsidR="001803C6" w:rsidRDefault="001803C6" w:rsidP="001803C6">
            <w:pPr>
              <w:pStyle w:val="Paragraphedeliste"/>
              <w:ind w:left="360"/>
              <w:rPr>
                <w:lang w:val="fr-CA"/>
              </w:rPr>
            </w:pPr>
          </w:p>
          <w:p w:rsidR="001803C6" w:rsidRPr="00AF6287" w:rsidRDefault="001803C6" w:rsidP="00182F8F">
            <w:pPr>
              <w:pStyle w:val="Paragraphedeliste"/>
              <w:ind w:left="360"/>
              <w:rPr>
                <w:lang w:val="fr-CA"/>
              </w:rPr>
            </w:pPr>
            <w:r>
              <w:rPr>
                <w:lang w:val="fr-CA"/>
              </w:rPr>
              <w:t xml:space="preserve">Mars à mai </w:t>
            </w:r>
            <w:r w:rsidRPr="00F12704">
              <w:rPr>
                <w:lang w:val="fr-CA"/>
              </w:rPr>
              <w:t>2017</w:t>
            </w:r>
          </w:p>
        </w:tc>
      </w:tr>
      <w:tr w:rsidR="001803C6" w:rsidRPr="001803C6" w:rsidTr="001803C6">
        <w:tc>
          <w:tcPr>
            <w:tcW w:w="3514" w:type="dxa"/>
          </w:tcPr>
          <w:p w:rsidR="001803C6" w:rsidRDefault="001803C6" w:rsidP="00F12704">
            <w:pPr>
              <w:pStyle w:val="Paragraphedeliste"/>
              <w:numPr>
                <w:ilvl w:val="0"/>
                <w:numId w:val="1"/>
              </w:numPr>
              <w:rPr>
                <w:b/>
                <w:lang w:val="fr-CA"/>
              </w:rPr>
            </w:pPr>
            <w:r w:rsidRPr="00AF6287">
              <w:rPr>
                <w:b/>
                <w:lang w:val="fr-CA"/>
              </w:rPr>
              <w:t>Ré</w:t>
            </w:r>
            <w:r>
              <w:rPr>
                <w:b/>
                <w:lang w:val="fr-CA"/>
              </w:rPr>
              <w:t>alisation du portrait de la CS</w:t>
            </w:r>
            <w:r w:rsidRPr="00AF6287">
              <w:rPr>
                <w:b/>
                <w:lang w:val="fr-CA"/>
              </w:rPr>
              <w:t xml:space="preserve"> /Diagnostic et enjeux</w:t>
            </w:r>
          </w:p>
          <w:p w:rsidR="001803C6" w:rsidRDefault="001803C6" w:rsidP="00F12704">
            <w:pPr>
              <w:pStyle w:val="Paragraphedeliste"/>
              <w:ind w:left="360"/>
              <w:rPr>
                <w:b/>
                <w:lang w:val="fr-CA"/>
              </w:rPr>
            </w:pPr>
          </w:p>
          <w:p w:rsidR="001803C6" w:rsidRPr="00F12704" w:rsidRDefault="00182F8F" w:rsidP="00F12704">
            <w:pPr>
              <w:pStyle w:val="Paragraphedeliste"/>
              <w:ind w:left="360"/>
              <w:rPr>
                <w:b/>
                <w:lang w:val="fr-CA"/>
              </w:rPr>
            </w:pPr>
            <w:r>
              <w:rPr>
                <w:lang w:val="fr-CA"/>
              </w:rPr>
              <w:t xml:space="preserve"> </w:t>
            </w:r>
          </w:p>
          <w:p w:rsidR="001803C6" w:rsidRDefault="001803C6" w:rsidP="00D877D6">
            <w:pPr>
              <w:rPr>
                <w:b/>
                <w:lang w:val="fr-CA"/>
              </w:rPr>
            </w:pPr>
          </w:p>
          <w:p w:rsidR="001803C6" w:rsidRDefault="001803C6" w:rsidP="00D877D6">
            <w:pPr>
              <w:rPr>
                <w:b/>
                <w:lang w:val="fr-CA"/>
              </w:rPr>
            </w:pPr>
          </w:p>
          <w:p w:rsidR="00AE45D6" w:rsidRDefault="00AE45D6" w:rsidP="00D877D6">
            <w:pPr>
              <w:rPr>
                <w:b/>
                <w:lang w:val="fr-CA"/>
              </w:rPr>
            </w:pPr>
          </w:p>
          <w:p w:rsidR="001803C6" w:rsidRDefault="001803C6" w:rsidP="00D877D6">
            <w:pPr>
              <w:rPr>
                <w:b/>
                <w:lang w:val="fr-CA"/>
              </w:rPr>
            </w:pPr>
          </w:p>
          <w:p w:rsidR="00DB6A88" w:rsidRDefault="00DB6A88" w:rsidP="00D877D6">
            <w:pPr>
              <w:rPr>
                <w:b/>
                <w:lang w:val="fr-CA"/>
              </w:rPr>
            </w:pPr>
          </w:p>
          <w:p w:rsidR="001803C6" w:rsidRDefault="001803C6" w:rsidP="00D877D6">
            <w:pPr>
              <w:rPr>
                <w:b/>
                <w:lang w:val="fr-CA"/>
              </w:rPr>
            </w:pPr>
          </w:p>
          <w:p w:rsidR="001803C6" w:rsidRDefault="001803C6" w:rsidP="00D877D6">
            <w:pPr>
              <w:rPr>
                <w:b/>
                <w:lang w:val="fr-CA"/>
              </w:rPr>
            </w:pPr>
          </w:p>
          <w:p w:rsidR="001803C6" w:rsidRPr="00D877D6" w:rsidRDefault="001803C6" w:rsidP="00D877D6">
            <w:pPr>
              <w:pStyle w:val="Paragraphedeliste"/>
              <w:numPr>
                <w:ilvl w:val="0"/>
                <w:numId w:val="5"/>
              </w:numPr>
              <w:rPr>
                <w:b/>
                <w:lang w:val="fr-CA"/>
              </w:rPr>
            </w:pPr>
            <w:r w:rsidRPr="00D877D6">
              <w:rPr>
                <w:b/>
                <w:lang w:val="fr-CA"/>
              </w:rPr>
              <w:lastRenderedPageBreak/>
              <w:t xml:space="preserve">Réalisation du portrait </w:t>
            </w:r>
            <w:r>
              <w:rPr>
                <w:b/>
                <w:lang w:val="fr-CA"/>
              </w:rPr>
              <w:t>de la CS</w:t>
            </w:r>
            <w:r w:rsidRPr="00D877D6">
              <w:rPr>
                <w:b/>
                <w:lang w:val="fr-CA"/>
              </w:rPr>
              <w:t xml:space="preserve"> /Diagnostic et enjeux</w:t>
            </w:r>
            <w:r>
              <w:rPr>
                <w:b/>
                <w:lang w:val="fr-CA"/>
              </w:rPr>
              <w:t xml:space="preserve"> (suite)</w:t>
            </w:r>
          </w:p>
          <w:p w:rsidR="001803C6" w:rsidRDefault="001803C6" w:rsidP="006E0BD5">
            <w:pPr>
              <w:rPr>
                <w:lang w:val="fr-CA"/>
              </w:rPr>
            </w:pPr>
          </w:p>
          <w:p w:rsidR="001803C6" w:rsidRDefault="001803C6" w:rsidP="006E0BD5">
            <w:pPr>
              <w:ind w:left="360"/>
              <w:rPr>
                <w:lang w:val="fr-CA"/>
              </w:rPr>
            </w:pPr>
          </w:p>
          <w:p w:rsidR="001803C6" w:rsidRPr="006E0BD5" w:rsidRDefault="001803C6" w:rsidP="006E0BD5">
            <w:pPr>
              <w:ind w:left="360"/>
              <w:rPr>
                <w:lang w:val="fr-CA"/>
              </w:rPr>
            </w:pPr>
          </w:p>
        </w:tc>
        <w:tc>
          <w:tcPr>
            <w:tcW w:w="7259" w:type="dxa"/>
          </w:tcPr>
          <w:p w:rsidR="001803C6" w:rsidRDefault="001803C6" w:rsidP="0090613B">
            <w:pPr>
              <w:pStyle w:val="Paragraphedelist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lastRenderedPageBreak/>
              <w:t>Inventaire et lecture des données pertinentes à la démarche :</w:t>
            </w:r>
          </w:p>
          <w:p w:rsidR="001803C6" w:rsidRPr="001D0B38" w:rsidRDefault="001803C6" w:rsidP="001D0B38">
            <w:pPr>
              <w:pStyle w:val="Paragraphedeliste"/>
              <w:numPr>
                <w:ilvl w:val="1"/>
                <w:numId w:val="4"/>
              </w:numPr>
              <w:rPr>
                <w:b/>
                <w:lang w:val="fr-CA"/>
              </w:rPr>
            </w:pPr>
            <w:r w:rsidRPr="001D0B38">
              <w:rPr>
                <w:b/>
                <w:lang w:val="fr-CA"/>
              </w:rPr>
              <w:t>Données quantitatives : indicateurs nationaux et locaux, rapport annuel, autres rapports</w:t>
            </w:r>
          </w:p>
          <w:p w:rsidR="001803C6" w:rsidRPr="001D0B38" w:rsidRDefault="001803C6" w:rsidP="001D0B38">
            <w:pPr>
              <w:pStyle w:val="Paragraphedeliste"/>
              <w:numPr>
                <w:ilvl w:val="1"/>
                <w:numId w:val="4"/>
              </w:numPr>
              <w:rPr>
                <w:lang w:val="fr-CA"/>
              </w:rPr>
            </w:pPr>
            <w:r w:rsidRPr="001D0B38">
              <w:rPr>
                <w:lang w:val="fr-CA"/>
              </w:rPr>
              <w:t>Données de contexte de la CS : différentes sources</w:t>
            </w:r>
          </w:p>
          <w:p w:rsidR="001803C6" w:rsidRDefault="001803C6" w:rsidP="001D0B38">
            <w:pPr>
              <w:pStyle w:val="Paragraphedeliste"/>
              <w:numPr>
                <w:ilvl w:val="1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t>Données qualitatives et quantitatives pour un portrait enrichi (utiles pour la CS, les écoles et les centres)</w:t>
            </w:r>
          </w:p>
          <w:p w:rsidR="001803C6" w:rsidRDefault="001803C6" w:rsidP="00DB6A88">
            <w:pPr>
              <w:pStyle w:val="Paragraphedeliste"/>
              <w:numPr>
                <w:ilvl w:val="2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t>Choix d’un outil de collecte de  données numérisées et préparation des questionnaires</w:t>
            </w:r>
            <w:r w:rsidR="00182F8F">
              <w:rPr>
                <w:lang w:val="fr-CA"/>
              </w:rPr>
              <w:t xml:space="preserve"> et  des lettres d’envoi</w:t>
            </w:r>
          </w:p>
          <w:p w:rsidR="001803C6" w:rsidRPr="00F12704" w:rsidRDefault="001803C6" w:rsidP="00DB6A88">
            <w:pPr>
              <w:pStyle w:val="Paragraphedeliste"/>
              <w:numPr>
                <w:ilvl w:val="2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t>Validation du sondage dans 2 écoles pilotes</w:t>
            </w:r>
          </w:p>
          <w:p w:rsidR="001803C6" w:rsidRPr="00BC47A7" w:rsidRDefault="001803C6" w:rsidP="00DB6A88">
            <w:pPr>
              <w:pStyle w:val="Paragraphedeliste"/>
              <w:numPr>
                <w:ilvl w:val="2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t>Passation du questionnaire auprès de tous les groupes visés</w:t>
            </w:r>
          </w:p>
          <w:p w:rsidR="001803C6" w:rsidRDefault="001803C6" w:rsidP="001D0B38">
            <w:pPr>
              <w:pStyle w:val="Paragraphedeliste"/>
              <w:numPr>
                <w:ilvl w:val="2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lastRenderedPageBreak/>
              <w:t>Analyse des résultats du sondage</w:t>
            </w:r>
          </w:p>
          <w:p w:rsidR="001803C6" w:rsidRDefault="001803C6" w:rsidP="005D6199">
            <w:pPr>
              <w:pStyle w:val="Paragraphedelist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t>Élaboration du portrait global de la CS</w:t>
            </w:r>
          </w:p>
          <w:p w:rsidR="001803C6" w:rsidRPr="005D6199" w:rsidRDefault="001803C6" w:rsidP="005D6199">
            <w:pPr>
              <w:pStyle w:val="Paragraphedeliste"/>
              <w:numPr>
                <w:ilvl w:val="0"/>
                <w:numId w:val="4"/>
              </w:numPr>
              <w:rPr>
                <w:lang w:val="fr-CA"/>
              </w:rPr>
            </w:pPr>
            <w:r w:rsidRPr="005D6199">
              <w:rPr>
                <w:lang w:val="fr-CA"/>
              </w:rPr>
              <w:t xml:space="preserve">Remise des portraits </w:t>
            </w:r>
            <w:r>
              <w:rPr>
                <w:lang w:val="fr-CA"/>
              </w:rPr>
              <w:t xml:space="preserve">globaux </w:t>
            </w:r>
            <w:r w:rsidRPr="005D6199">
              <w:rPr>
                <w:lang w:val="fr-CA"/>
              </w:rPr>
              <w:t>aux écoles et aux centres</w:t>
            </w:r>
            <w:r>
              <w:rPr>
                <w:lang w:val="fr-CA"/>
              </w:rPr>
              <w:t xml:space="preserve"> </w:t>
            </w:r>
            <w:r w:rsidR="00182F8F">
              <w:rPr>
                <w:lang w:val="fr-CA"/>
              </w:rPr>
              <w:t xml:space="preserve"> (données du sondage et indicateurs de réussite et autres, s’il y a lieu)</w:t>
            </w:r>
          </w:p>
          <w:p w:rsidR="001803C6" w:rsidRPr="000E7D42" w:rsidRDefault="001803C6" w:rsidP="00F12704">
            <w:pPr>
              <w:rPr>
                <w:b/>
                <w:lang w:val="fr-CA"/>
              </w:rPr>
            </w:pPr>
          </w:p>
        </w:tc>
        <w:tc>
          <w:tcPr>
            <w:tcW w:w="2675" w:type="dxa"/>
          </w:tcPr>
          <w:p w:rsidR="001803C6" w:rsidRDefault="001803C6" w:rsidP="001803C6">
            <w:pPr>
              <w:rPr>
                <w:lang w:val="fr-CA"/>
              </w:rPr>
            </w:pPr>
          </w:p>
          <w:p w:rsidR="001803C6" w:rsidRDefault="001803C6" w:rsidP="001803C6">
            <w:pPr>
              <w:pStyle w:val="Paragraphedelist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t>Septembre et octobre 2017</w:t>
            </w:r>
          </w:p>
          <w:p w:rsidR="001803C6" w:rsidRDefault="001803C6" w:rsidP="001803C6">
            <w:pPr>
              <w:rPr>
                <w:lang w:val="fr-CA"/>
              </w:rPr>
            </w:pPr>
          </w:p>
          <w:p w:rsidR="001803C6" w:rsidRDefault="001803C6" w:rsidP="001803C6">
            <w:pPr>
              <w:rPr>
                <w:lang w:val="fr-CA"/>
              </w:rPr>
            </w:pPr>
          </w:p>
          <w:p w:rsidR="00182F8F" w:rsidRDefault="00182F8F" w:rsidP="001803C6">
            <w:pPr>
              <w:jc w:val="center"/>
              <w:rPr>
                <w:lang w:val="fr-CA"/>
              </w:rPr>
            </w:pPr>
          </w:p>
          <w:p w:rsidR="001803C6" w:rsidRDefault="00182F8F" w:rsidP="00182F8F">
            <w:pPr>
              <w:pStyle w:val="Paragraphedelist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t>Avril à septembre 2017</w:t>
            </w:r>
          </w:p>
          <w:p w:rsidR="00182F8F" w:rsidRDefault="00182F8F" w:rsidP="00182F8F">
            <w:pPr>
              <w:pStyle w:val="Paragraphedeliste"/>
              <w:ind w:left="360"/>
              <w:rPr>
                <w:lang w:val="fr-CA"/>
              </w:rPr>
            </w:pPr>
          </w:p>
          <w:p w:rsidR="00182F8F" w:rsidRPr="00182F8F" w:rsidRDefault="00182F8F" w:rsidP="00182F8F">
            <w:pPr>
              <w:pStyle w:val="Paragraphedelist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t>Septembre 2017</w:t>
            </w:r>
          </w:p>
          <w:p w:rsidR="001803C6" w:rsidRDefault="00182F8F" w:rsidP="001803C6">
            <w:pPr>
              <w:pStyle w:val="Paragraphedelist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t xml:space="preserve"> 2 au 20 octobre 2017</w:t>
            </w:r>
          </w:p>
          <w:p w:rsidR="00182F8F" w:rsidRDefault="00182F8F" w:rsidP="00182F8F">
            <w:pPr>
              <w:rPr>
                <w:lang w:val="fr-CA"/>
              </w:rPr>
            </w:pPr>
          </w:p>
          <w:p w:rsidR="00182F8F" w:rsidRDefault="00182F8F" w:rsidP="00182F8F">
            <w:pPr>
              <w:pStyle w:val="Paragraphedeliste"/>
              <w:numPr>
                <w:ilvl w:val="0"/>
                <w:numId w:val="4"/>
              </w:numPr>
              <w:rPr>
                <w:lang w:val="fr-CA"/>
              </w:rPr>
            </w:pPr>
            <w:r w:rsidRPr="00182F8F">
              <w:rPr>
                <w:lang w:val="fr-CA"/>
              </w:rPr>
              <w:lastRenderedPageBreak/>
              <w:t>Octobre et novembre 2017</w:t>
            </w:r>
          </w:p>
          <w:p w:rsidR="00182F8F" w:rsidRPr="00182F8F" w:rsidRDefault="00182F8F" w:rsidP="00182F8F">
            <w:pPr>
              <w:pStyle w:val="Paragraphedeliste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lang w:val="fr-CA"/>
              </w:rPr>
              <w:t>???</w:t>
            </w:r>
          </w:p>
        </w:tc>
      </w:tr>
      <w:tr w:rsidR="001803C6" w:rsidTr="001803C6">
        <w:tc>
          <w:tcPr>
            <w:tcW w:w="3514" w:type="dxa"/>
          </w:tcPr>
          <w:p w:rsidR="001803C6" w:rsidRPr="00182F8F" w:rsidRDefault="001803C6" w:rsidP="00182F8F">
            <w:pPr>
              <w:pStyle w:val="Paragraphedeliste"/>
              <w:numPr>
                <w:ilvl w:val="0"/>
                <w:numId w:val="5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lastRenderedPageBreak/>
              <w:t>Activités de réflexion sur la vision, les enjeux  e</w:t>
            </w:r>
            <w:r w:rsidR="00182F8F">
              <w:rPr>
                <w:b/>
                <w:lang w:val="fr-CA"/>
              </w:rPr>
              <w:t>t les orientations à privilégier</w:t>
            </w:r>
          </w:p>
          <w:p w:rsidR="001803C6" w:rsidRPr="005D6199" w:rsidRDefault="001803C6" w:rsidP="005D6199">
            <w:pPr>
              <w:rPr>
                <w:b/>
                <w:lang w:val="fr-CA"/>
              </w:rPr>
            </w:pPr>
          </w:p>
        </w:tc>
        <w:tc>
          <w:tcPr>
            <w:tcW w:w="7259" w:type="dxa"/>
          </w:tcPr>
          <w:p w:rsidR="001803C6" w:rsidRDefault="001803C6" w:rsidP="00182F8F">
            <w:pPr>
              <w:pStyle w:val="Paragraphedeliste"/>
              <w:numPr>
                <w:ilvl w:val="0"/>
                <w:numId w:val="26"/>
              </w:numPr>
              <w:rPr>
                <w:lang w:val="fr-CA"/>
              </w:rPr>
            </w:pPr>
            <w:r w:rsidRPr="00182F8F">
              <w:rPr>
                <w:lang w:val="fr-CA"/>
              </w:rPr>
              <w:t>Tenue  des  activités de réflexion pour l’élaboration du PEVR : bilan, fondements et perspectives</w:t>
            </w:r>
            <w:r w:rsidR="00182F8F">
              <w:rPr>
                <w:lang w:val="fr-CA"/>
              </w:rPr>
              <w:t xml:space="preserve"> avec tous les acteurs concernés </w:t>
            </w:r>
            <w:r w:rsidR="00FF4D50">
              <w:rPr>
                <w:lang w:val="fr-CA"/>
              </w:rPr>
              <w:t>(</w:t>
            </w:r>
            <w:r w:rsidR="00182F8F">
              <w:rPr>
                <w:lang w:val="fr-CA"/>
              </w:rPr>
              <w:t xml:space="preserve">selon la L.I.P. art. </w:t>
            </w:r>
            <w:r w:rsidR="00FF4D50">
              <w:rPr>
                <w:lang w:val="fr-CA"/>
              </w:rPr>
              <w:t>209.1)</w:t>
            </w:r>
          </w:p>
          <w:p w:rsidR="0068778D" w:rsidRPr="00182F8F" w:rsidRDefault="0068778D" w:rsidP="00182F8F">
            <w:pPr>
              <w:pStyle w:val="Paragraphedeliste"/>
              <w:numPr>
                <w:ilvl w:val="0"/>
                <w:numId w:val="26"/>
              </w:numPr>
              <w:rPr>
                <w:lang w:val="fr-CA"/>
              </w:rPr>
            </w:pPr>
            <w:r>
              <w:rPr>
                <w:lang w:val="fr-CA"/>
              </w:rPr>
              <w:t>Réflexion avec les comités responsables</w:t>
            </w:r>
          </w:p>
        </w:tc>
        <w:tc>
          <w:tcPr>
            <w:tcW w:w="2675" w:type="dxa"/>
          </w:tcPr>
          <w:p w:rsidR="00182F8F" w:rsidRDefault="00182F8F" w:rsidP="00182F8F">
            <w:pPr>
              <w:pStyle w:val="Paragraphedeliste"/>
              <w:numPr>
                <w:ilvl w:val="0"/>
                <w:numId w:val="26"/>
              </w:numPr>
              <w:rPr>
                <w:lang w:val="fr-CA"/>
              </w:rPr>
            </w:pPr>
            <w:r w:rsidRPr="00182F8F">
              <w:rPr>
                <w:lang w:val="fr-CA"/>
              </w:rPr>
              <w:t>29 et 30 novembre et 1</w:t>
            </w:r>
            <w:r w:rsidRPr="00182F8F">
              <w:rPr>
                <w:vertAlign w:val="superscript"/>
                <w:lang w:val="fr-CA"/>
              </w:rPr>
              <w:t>er</w:t>
            </w:r>
            <w:r w:rsidR="009B7578">
              <w:rPr>
                <w:lang w:val="fr-CA"/>
              </w:rPr>
              <w:t xml:space="preserve"> décembre</w:t>
            </w:r>
          </w:p>
          <w:p w:rsidR="0068778D" w:rsidRDefault="0068778D" w:rsidP="0068778D">
            <w:pPr>
              <w:pStyle w:val="Paragraphedeliste"/>
              <w:ind w:left="360"/>
              <w:rPr>
                <w:lang w:val="fr-CA"/>
              </w:rPr>
            </w:pPr>
          </w:p>
          <w:p w:rsidR="00FF4D50" w:rsidRPr="0068778D" w:rsidRDefault="0068778D" w:rsidP="0068778D">
            <w:pPr>
              <w:pStyle w:val="Paragraphedeliste"/>
              <w:numPr>
                <w:ilvl w:val="0"/>
                <w:numId w:val="26"/>
              </w:numPr>
              <w:rPr>
                <w:lang w:val="fr-CA"/>
              </w:rPr>
            </w:pPr>
            <w:r>
              <w:rPr>
                <w:lang w:val="fr-CA"/>
              </w:rPr>
              <w:t>Janvier</w:t>
            </w:r>
          </w:p>
        </w:tc>
      </w:tr>
      <w:tr w:rsidR="001803C6" w:rsidTr="001803C6">
        <w:tc>
          <w:tcPr>
            <w:tcW w:w="3514" w:type="dxa"/>
          </w:tcPr>
          <w:p w:rsidR="001803C6" w:rsidRDefault="001803C6" w:rsidP="00753A49">
            <w:pPr>
              <w:pStyle w:val="Paragraphedeliste"/>
              <w:numPr>
                <w:ilvl w:val="0"/>
                <w:numId w:val="5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>Élaboration d’un projet de plan d’engagement vers la réussite (PEVR)</w:t>
            </w:r>
          </w:p>
          <w:p w:rsidR="001803C6" w:rsidRDefault="001803C6" w:rsidP="00E914F5">
            <w:pPr>
              <w:pStyle w:val="Paragraphedeliste"/>
              <w:ind w:left="360"/>
              <w:rPr>
                <w:b/>
                <w:lang w:val="fr-CA"/>
              </w:rPr>
            </w:pPr>
          </w:p>
          <w:p w:rsidR="001803C6" w:rsidRPr="00182F8F" w:rsidRDefault="001803C6" w:rsidP="00182F8F">
            <w:pPr>
              <w:rPr>
                <w:lang w:val="fr-CA"/>
              </w:rPr>
            </w:pPr>
          </w:p>
        </w:tc>
        <w:tc>
          <w:tcPr>
            <w:tcW w:w="7259" w:type="dxa"/>
          </w:tcPr>
          <w:p w:rsidR="001803C6" w:rsidRPr="00182F8F" w:rsidRDefault="001803C6" w:rsidP="00182F8F">
            <w:pPr>
              <w:pStyle w:val="Paragraphedeliste"/>
              <w:numPr>
                <w:ilvl w:val="0"/>
                <w:numId w:val="25"/>
              </w:numPr>
              <w:rPr>
                <w:lang w:val="fr-CA"/>
              </w:rPr>
            </w:pPr>
            <w:r w:rsidRPr="00182F8F">
              <w:rPr>
                <w:lang w:val="fr-CA"/>
              </w:rPr>
              <w:t>Élaboration d’un projet de PEVR (contenu- réf. L.I.P. art.209.1)</w:t>
            </w:r>
          </w:p>
          <w:p w:rsidR="001803C6" w:rsidRPr="006E0BD5" w:rsidRDefault="001803C6" w:rsidP="006E0BD5">
            <w:pPr>
              <w:pStyle w:val="Paragraphedeliste"/>
              <w:numPr>
                <w:ilvl w:val="0"/>
                <w:numId w:val="23"/>
              </w:numPr>
              <w:rPr>
                <w:lang w:val="fr-CA"/>
              </w:rPr>
            </w:pPr>
            <w:r w:rsidRPr="00790A65">
              <w:rPr>
                <w:lang w:val="fr-CA"/>
              </w:rPr>
              <w:t xml:space="preserve">Consultation sur le projet de PEVR </w:t>
            </w:r>
            <w:r>
              <w:rPr>
                <w:lang w:val="fr-CA"/>
              </w:rPr>
              <w:t xml:space="preserve">avec les mêmes acteurs </w:t>
            </w:r>
            <w:r w:rsidRPr="00251F4A">
              <w:rPr>
                <w:lang w:val="fr-CA"/>
              </w:rPr>
              <w:t xml:space="preserve"> </w:t>
            </w:r>
            <w:r>
              <w:rPr>
                <w:lang w:val="fr-CA"/>
              </w:rPr>
              <w:t>rencontrés à l’étape 3</w:t>
            </w:r>
          </w:p>
          <w:p w:rsidR="001803C6" w:rsidRPr="00F12704" w:rsidRDefault="001803C6" w:rsidP="001803C6">
            <w:pPr>
              <w:pStyle w:val="Paragraphedeliste"/>
              <w:ind w:left="360"/>
              <w:rPr>
                <w:lang w:val="fr-CA"/>
              </w:rPr>
            </w:pPr>
          </w:p>
        </w:tc>
        <w:tc>
          <w:tcPr>
            <w:tcW w:w="2675" w:type="dxa"/>
          </w:tcPr>
          <w:p w:rsidR="001803C6" w:rsidRDefault="00FF4D50" w:rsidP="00182F8F">
            <w:pPr>
              <w:pStyle w:val="Paragraphedeliste"/>
              <w:numPr>
                <w:ilvl w:val="0"/>
                <w:numId w:val="23"/>
              </w:numPr>
              <w:rPr>
                <w:lang w:val="fr-CA"/>
              </w:rPr>
            </w:pPr>
            <w:r>
              <w:rPr>
                <w:lang w:val="fr-CA"/>
              </w:rPr>
              <w:t>Février 2018</w:t>
            </w:r>
          </w:p>
          <w:p w:rsidR="00FF4D50" w:rsidRPr="001803C6" w:rsidRDefault="009B7578" w:rsidP="00182F8F">
            <w:pPr>
              <w:pStyle w:val="Paragraphedeliste"/>
              <w:numPr>
                <w:ilvl w:val="0"/>
                <w:numId w:val="23"/>
              </w:numPr>
              <w:rPr>
                <w:lang w:val="fr-CA"/>
              </w:rPr>
            </w:pPr>
            <w:r>
              <w:rPr>
                <w:lang w:val="fr-CA"/>
              </w:rPr>
              <w:t>6. 7 et 8 mars</w:t>
            </w:r>
          </w:p>
        </w:tc>
      </w:tr>
      <w:tr w:rsidR="001803C6" w:rsidTr="001803C6">
        <w:tc>
          <w:tcPr>
            <w:tcW w:w="3514" w:type="dxa"/>
          </w:tcPr>
          <w:p w:rsidR="001803C6" w:rsidRDefault="001803C6" w:rsidP="006E0BD5">
            <w:pPr>
              <w:pStyle w:val="Paragraphedeliste"/>
              <w:numPr>
                <w:ilvl w:val="0"/>
                <w:numId w:val="5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>Élaboration du plan d’engagement vers la réussite (PEVR)</w:t>
            </w:r>
          </w:p>
          <w:p w:rsidR="001803C6" w:rsidRDefault="001803C6" w:rsidP="006E0BD5">
            <w:pPr>
              <w:pStyle w:val="Paragraphedeliste"/>
              <w:ind w:left="360"/>
              <w:rPr>
                <w:b/>
                <w:lang w:val="fr-CA"/>
              </w:rPr>
            </w:pPr>
          </w:p>
          <w:p w:rsidR="001803C6" w:rsidRPr="006E0BD5" w:rsidRDefault="001803C6" w:rsidP="00FF4D50">
            <w:pPr>
              <w:pStyle w:val="Paragraphedeliste"/>
              <w:ind w:left="360"/>
              <w:rPr>
                <w:lang w:val="fr-CA"/>
              </w:rPr>
            </w:pPr>
          </w:p>
        </w:tc>
        <w:tc>
          <w:tcPr>
            <w:tcW w:w="7259" w:type="dxa"/>
          </w:tcPr>
          <w:p w:rsidR="001803C6" w:rsidRDefault="001803C6" w:rsidP="006E0BD5">
            <w:pPr>
              <w:pStyle w:val="Paragraphedeliste"/>
              <w:numPr>
                <w:ilvl w:val="0"/>
                <w:numId w:val="23"/>
              </w:numPr>
              <w:rPr>
                <w:lang w:val="fr-CA"/>
              </w:rPr>
            </w:pPr>
            <w:r w:rsidRPr="005D6199">
              <w:rPr>
                <w:lang w:val="fr-CA"/>
              </w:rPr>
              <w:t>Rédaction du PEVR final</w:t>
            </w:r>
          </w:p>
          <w:p w:rsidR="00FF4D50" w:rsidRPr="005D6199" w:rsidRDefault="00FF4D50" w:rsidP="006E0BD5">
            <w:pPr>
              <w:pStyle w:val="Paragraphedeliste"/>
              <w:numPr>
                <w:ilvl w:val="0"/>
                <w:numId w:val="23"/>
              </w:numPr>
              <w:rPr>
                <w:lang w:val="fr-CA"/>
              </w:rPr>
            </w:pPr>
            <w:r>
              <w:rPr>
                <w:lang w:val="fr-CA"/>
              </w:rPr>
              <w:t>Consultation par courriel du PEVR dans sa version officieuse et avec les comités responsables</w:t>
            </w:r>
          </w:p>
          <w:p w:rsidR="001803C6" w:rsidRDefault="001803C6" w:rsidP="006E0BD5">
            <w:pPr>
              <w:pStyle w:val="Paragraphedeliste"/>
              <w:numPr>
                <w:ilvl w:val="0"/>
                <w:numId w:val="23"/>
              </w:numPr>
              <w:rPr>
                <w:lang w:val="fr-CA"/>
              </w:rPr>
            </w:pPr>
            <w:r>
              <w:rPr>
                <w:lang w:val="fr-CA"/>
              </w:rPr>
              <w:t>Présentation et adoption du PEVR par le conseil des commissaires</w:t>
            </w:r>
          </w:p>
          <w:p w:rsidR="001803C6" w:rsidRDefault="001803C6" w:rsidP="006E0BD5">
            <w:pPr>
              <w:pStyle w:val="Paragraphedeliste"/>
              <w:numPr>
                <w:ilvl w:val="0"/>
                <w:numId w:val="23"/>
              </w:numPr>
              <w:rPr>
                <w:lang w:val="fr-CA"/>
              </w:rPr>
            </w:pPr>
            <w:r>
              <w:rPr>
                <w:lang w:val="fr-CA"/>
              </w:rPr>
              <w:t>Transmission du PEVR au ministre (voir L.I.P. art. 209.1)</w:t>
            </w:r>
          </w:p>
          <w:p w:rsidR="001803C6" w:rsidRDefault="001803C6" w:rsidP="006E0BD5">
            <w:pPr>
              <w:pStyle w:val="Paragraphedeliste"/>
              <w:rPr>
                <w:lang w:val="fr-CA"/>
              </w:rPr>
            </w:pPr>
          </w:p>
        </w:tc>
        <w:tc>
          <w:tcPr>
            <w:tcW w:w="2675" w:type="dxa"/>
          </w:tcPr>
          <w:p w:rsidR="001803C6" w:rsidRDefault="00FF4D50" w:rsidP="006E0BD5">
            <w:pPr>
              <w:pStyle w:val="Paragraphedeliste"/>
              <w:numPr>
                <w:ilvl w:val="0"/>
                <w:numId w:val="23"/>
              </w:numPr>
              <w:rPr>
                <w:lang w:val="fr-CA"/>
              </w:rPr>
            </w:pPr>
            <w:r>
              <w:rPr>
                <w:lang w:val="fr-CA"/>
              </w:rPr>
              <w:t>Mars et avril 2018</w:t>
            </w:r>
          </w:p>
          <w:p w:rsidR="00FF4D50" w:rsidRDefault="00FF4D50" w:rsidP="006E0BD5">
            <w:pPr>
              <w:pStyle w:val="Paragraphedeliste"/>
              <w:numPr>
                <w:ilvl w:val="0"/>
                <w:numId w:val="23"/>
              </w:numPr>
              <w:rPr>
                <w:lang w:val="fr-CA"/>
              </w:rPr>
            </w:pPr>
            <w:r>
              <w:rPr>
                <w:lang w:val="fr-CA"/>
              </w:rPr>
              <w:t>Mai 2018</w:t>
            </w:r>
          </w:p>
          <w:p w:rsidR="00FF4D50" w:rsidRDefault="00FF4D50" w:rsidP="00FF4D50">
            <w:pPr>
              <w:pStyle w:val="Paragraphedeliste"/>
              <w:ind w:left="360"/>
              <w:rPr>
                <w:lang w:val="fr-CA"/>
              </w:rPr>
            </w:pPr>
          </w:p>
          <w:p w:rsidR="00FF4D50" w:rsidRPr="009B7578" w:rsidRDefault="009B7578" w:rsidP="009B7578">
            <w:pPr>
              <w:pStyle w:val="Paragraphedeliste"/>
              <w:numPr>
                <w:ilvl w:val="0"/>
                <w:numId w:val="23"/>
              </w:numPr>
              <w:rPr>
                <w:lang w:val="fr-CA"/>
              </w:rPr>
            </w:pPr>
            <w:r>
              <w:rPr>
                <w:lang w:val="fr-CA"/>
              </w:rPr>
              <w:t>26</w:t>
            </w:r>
            <w:r w:rsidR="00FF4D50">
              <w:rPr>
                <w:lang w:val="fr-CA"/>
              </w:rPr>
              <w:t xml:space="preserve"> juin 2018</w:t>
            </w:r>
          </w:p>
          <w:p w:rsidR="00FF4D50" w:rsidRPr="005D6199" w:rsidRDefault="00FF4D50" w:rsidP="006E0BD5">
            <w:pPr>
              <w:pStyle w:val="Paragraphedeliste"/>
              <w:numPr>
                <w:ilvl w:val="0"/>
                <w:numId w:val="23"/>
              </w:numPr>
              <w:rPr>
                <w:lang w:val="fr-CA"/>
              </w:rPr>
            </w:pPr>
            <w:r>
              <w:rPr>
                <w:lang w:val="fr-CA"/>
              </w:rPr>
              <w:t>28 juin 2018</w:t>
            </w:r>
          </w:p>
        </w:tc>
      </w:tr>
      <w:tr w:rsidR="001803C6" w:rsidTr="001803C6">
        <w:tc>
          <w:tcPr>
            <w:tcW w:w="3514" w:type="dxa"/>
            <w:tcBorders>
              <w:bottom w:val="single" w:sz="4" w:space="0" w:color="auto"/>
            </w:tcBorders>
          </w:tcPr>
          <w:p w:rsidR="001803C6" w:rsidRDefault="001803C6" w:rsidP="008937E9">
            <w:pPr>
              <w:pStyle w:val="Paragraphedeliste"/>
              <w:numPr>
                <w:ilvl w:val="0"/>
                <w:numId w:val="5"/>
              </w:numPr>
              <w:rPr>
                <w:b/>
                <w:lang w:val="fr-CA"/>
              </w:rPr>
            </w:pPr>
            <w:r>
              <w:rPr>
                <w:b/>
                <w:lang w:val="fr-CA"/>
              </w:rPr>
              <w:t>Diffusion ou publication du PEVR</w:t>
            </w:r>
          </w:p>
          <w:p w:rsidR="001803C6" w:rsidRPr="006E0BD5" w:rsidRDefault="001803C6" w:rsidP="006E0BD5">
            <w:pPr>
              <w:ind w:left="360"/>
              <w:rPr>
                <w:lang w:val="fr-CA"/>
              </w:rPr>
            </w:pPr>
          </w:p>
        </w:tc>
        <w:tc>
          <w:tcPr>
            <w:tcW w:w="7259" w:type="dxa"/>
            <w:tcBorders>
              <w:bottom w:val="single" w:sz="4" w:space="0" w:color="auto"/>
            </w:tcBorders>
          </w:tcPr>
          <w:p w:rsidR="001803C6" w:rsidRDefault="001803C6" w:rsidP="0016710E">
            <w:pPr>
              <w:pStyle w:val="Paragraphedeliste"/>
              <w:numPr>
                <w:ilvl w:val="0"/>
                <w:numId w:val="8"/>
              </w:numPr>
              <w:rPr>
                <w:lang w:val="fr-CA"/>
              </w:rPr>
            </w:pPr>
            <w:r>
              <w:rPr>
                <w:lang w:val="fr-CA"/>
              </w:rPr>
              <w:t>Mise en œuvre de stratégies pour faire connaître le PEVR à l’interne et à l’externe</w:t>
            </w:r>
          </w:p>
          <w:p w:rsidR="001803C6" w:rsidRPr="00AE461A" w:rsidRDefault="001803C6" w:rsidP="006E0BD5">
            <w:pPr>
              <w:pStyle w:val="Paragraphedeliste"/>
              <w:ind w:left="1080"/>
              <w:rPr>
                <w:lang w:val="fr-CA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1803C6" w:rsidRDefault="00FF4D50" w:rsidP="0016710E">
            <w:pPr>
              <w:pStyle w:val="Paragraphedeliste"/>
              <w:numPr>
                <w:ilvl w:val="0"/>
                <w:numId w:val="8"/>
              </w:numPr>
              <w:rPr>
                <w:lang w:val="fr-CA"/>
              </w:rPr>
            </w:pPr>
            <w:r>
              <w:rPr>
                <w:lang w:val="fr-CA"/>
              </w:rPr>
              <w:t>Septembre 2018</w:t>
            </w:r>
          </w:p>
        </w:tc>
      </w:tr>
    </w:tbl>
    <w:p w:rsidR="00D2134F" w:rsidRDefault="00CD29C5" w:rsidP="00D2134F">
      <w:pPr>
        <w:jc w:val="both"/>
        <w:rPr>
          <w:b/>
          <w:lang w:val="fr-CA"/>
        </w:rPr>
      </w:pPr>
      <w:r>
        <w:rPr>
          <w:b/>
          <w:lang w:val="fr-CA"/>
        </w:rPr>
        <w:t xml:space="preserve">           </w:t>
      </w:r>
    </w:p>
    <w:p w:rsidR="00B03391" w:rsidRDefault="00B03391" w:rsidP="00D2134F">
      <w:pPr>
        <w:ind w:left="708"/>
        <w:jc w:val="both"/>
        <w:rPr>
          <w:b/>
          <w:lang w:val="fr-CA"/>
        </w:rPr>
      </w:pPr>
      <w:bookmarkStart w:id="0" w:name="_GoBack"/>
      <w:bookmarkEnd w:id="0"/>
      <w:r>
        <w:rPr>
          <w:b/>
          <w:lang w:val="fr-CA"/>
        </w:rPr>
        <w:t>Claude Boivin, consultante</w:t>
      </w:r>
      <w:r w:rsidR="00D2134F">
        <w:rPr>
          <w:b/>
          <w:lang w:val="fr-CA"/>
        </w:rPr>
        <w:t xml:space="preserve"> pour la FCSQ</w:t>
      </w:r>
    </w:p>
    <w:sectPr w:rsidR="00B03391" w:rsidSect="00AE45D6">
      <w:footerReference w:type="default" r:id="rId9"/>
      <w:pgSz w:w="16838" w:h="11906" w:orient="landscape"/>
      <w:pgMar w:top="851" w:right="1797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5F" w:rsidRDefault="0074475F" w:rsidP="00CD73A3">
      <w:pPr>
        <w:spacing w:after="0" w:line="240" w:lineRule="auto"/>
      </w:pPr>
      <w:r>
        <w:separator/>
      </w:r>
    </w:p>
  </w:endnote>
  <w:endnote w:type="continuationSeparator" w:id="0">
    <w:p w:rsidR="0074475F" w:rsidRDefault="0074475F" w:rsidP="00CD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855927"/>
      <w:docPartObj>
        <w:docPartGallery w:val="Page Numbers (Bottom of Page)"/>
        <w:docPartUnique/>
      </w:docPartObj>
    </w:sdtPr>
    <w:sdtEndPr/>
    <w:sdtContent>
      <w:p w:rsidR="00CD73A3" w:rsidRDefault="00CD73A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55F">
          <w:rPr>
            <w:noProof/>
          </w:rPr>
          <w:t>2</w:t>
        </w:r>
        <w:r>
          <w:fldChar w:fldCharType="end"/>
        </w:r>
      </w:p>
    </w:sdtContent>
  </w:sdt>
  <w:p w:rsidR="00CD73A3" w:rsidRDefault="00CD73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5F" w:rsidRDefault="0074475F" w:rsidP="00CD73A3">
      <w:pPr>
        <w:spacing w:after="0" w:line="240" w:lineRule="auto"/>
      </w:pPr>
      <w:r>
        <w:separator/>
      </w:r>
    </w:p>
  </w:footnote>
  <w:footnote w:type="continuationSeparator" w:id="0">
    <w:p w:rsidR="0074475F" w:rsidRDefault="0074475F" w:rsidP="00CD7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9E9"/>
    <w:multiLevelType w:val="hybridMultilevel"/>
    <w:tmpl w:val="1600756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907CB"/>
    <w:multiLevelType w:val="hybridMultilevel"/>
    <w:tmpl w:val="AFDAEC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54655"/>
    <w:multiLevelType w:val="hybridMultilevel"/>
    <w:tmpl w:val="C6484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238B9"/>
    <w:multiLevelType w:val="hybridMultilevel"/>
    <w:tmpl w:val="E18C51A2"/>
    <w:lvl w:ilvl="0" w:tplc="9FFC21B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51245"/>
    <w:multiLevelType w:val="hybridMultilevel"/>
    <w:tmpl w:val="369A2EA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04598"/>
    <w:multiLevelType w:val="hybridMultilevel"/>
    <w:tmpl w:val="FA68144A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258B9"/>
    <w:multiLevelType w:val="hybridMultilevel"/>
    <w:tmpl w:val="23361AC8"/>
    <w:lvl w:ilvl="0" w:tplc="7528162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23419D"/>
    <w:multiLevelType w:val="hybridMultilevel"/>
    <w:tmpl w:val="D2467CA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A04C08"/>
    <w:multiLevelType w:val="hybridMultilevel"/>
    <w:tmpl w:val="454033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2100C5"/>
    <w:multiLevelType w:val="hybridMultilevel"/>
    <w:tmpl w:val="51E8BE26"/>
    <w:lvl w:ilvl="0" w:tplc="736A323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EA6846"/>
    <w:multiLevelType w:val="hybridMultilevel"/>
    <w:tmpl w:val="FDA678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982335"/>
    <w:multiLevelType w:val="hybridMultilevel"/>
    <w:tmpl w:val="B226EB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B6588"/>
    <w:multiLevelType w:val="hybridMultilevel"/>
    <w:tmpl w:val="EE06FD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BF3929"/>
    <w:multiLevelType w:val="hybridMultilevel"/>
    <w:tmpl w:val="A5A8A6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D15636"/>
    <w:multiLevelType w:val="hybridMultilevel"/>
    <w:tmpl w:val="18DE4B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F5E0E"/>
    <w:multiLevelType w:val="hybridMultilevel"/>
    <w:tmpl w:val="25C0A6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5506AE"/>
    <w:multiLevelType w:val="hybridMultilevel"/>
    <w:tmpl w:val="F94A43A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A99132A"/>
    <w:multiLevelType w:val="hybridMultilevel"/>
    <w:tmpl w:val="D1146C0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F406A"/>
    <w:multiLevelType w:val="hybridMultilevel"/>
    <w:tmpl w:val="A6D2408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E590374"/>
    <w:multiLevelType w:val="hybridMultilevel"/>
    <w:tmpl w:val="665C35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8521F7"/>
    <w:multiLevelType w:val="hybridMultilevel"/>
    <w:tmpl w:val="447A4F7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F62B0C"/>
    <w:multiLevelType w:val="hybridMultilevel"/>
    <w:tmpl w:val="288CD7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DD3C01"/>
    <w:multiLevelType w:val="hybridMultilevel"/>
    <w:tmpl w:val="290611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2008F9"/>
    <w:multiLevelType w:val="hybridMultilevel"/>
    <w:tmpl w:val="05280B3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813875"/>
    <w:multiLevelType w:val="hybridMultilevel"/>
    <w:tmpl w:val="6B7A7E44"/>
    <w:lvl w:ilvl="0" w:tplc="AE020E28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3B5177"/>
    <w:multiLevelType w:val="hybridMultilevel"/>
    <w:tmpl w:val="19B8E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"/>
  </w:num>
  <w:num w:numId="4">
    <w:abstractNumId w:val="22"/>
  </w:num>
  <w:num w:numId="5">
    <w:abstractNumId w:val="5"/>
  </w:num>
  <w:num w:numId="6">
    <w:abstractNumId w:val="4"/>
  </w:num>
  <w:num w:numId="7">
    <w:abstractNumId w:val="19"/>
  </w:num>
  <w:num w:numId="8">
    <w:abstractNumId w:val="20"/>
  </w:num>
  <w:num w:numId="9">
    <w:abstractNumId w:val="13"/>
  </w:num>
  <w:num w:numId="10">
    <w:abstractNumId w:val="18"/>
  </w:num>
  <w:num w:numId="11">
    <w:abstractNumId w:val="21"/>
  </w:num>
  <w:num w:numId="12">
    <w:abstractNumId w:val="11"/>
  </w:num>
  <w:num w:numId="13">
    <w:abstractNumId w:val="6"/>
  </w:num>
  <w:num w:numId="14">
    <w:abstractNumId w:val="12"/>
  </w:num>
  <w:num w:numId="15">
    <w:abstractNumId w:val="9"/>
  </w:num>
  <w:num w:numId="16">
    <w:abstractNumId w:val="3"/>
  </w:num>
  <w:num w:numId="17">
    <w:abstractNumId w:val="24"/>
  </w:num>
  <w:num w:numId="18">
    <w:abstractNumId w:val="16"/>
  </w:num>
  <w:num w:numId="19">
    <w:abstractNumId w:val="15"/>
  </w:num>
  <w:num w:numId="20">
    <w:abstractNumId w:val="7"/>
  </w:num>
  <w:num w:numId="21">
    <w:abstractNumId w:val="17"/>
  </w:num>
  <w:num w:numId="22">
    <w:abstractNumId w:val="25"/>
  </w:num>
  <w:num w:numId="23">
    <w:abstractNumId w:val="1"/>
  </w:num>
  <w:num w:numId="24">
    <w:abstractNumId w:val="0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08"/>
    <w:rsid w:val="000122A3"/>
    <w:rsid w:val="000129D1"/>
    <w:rsid w:val="00080A8D"/>
    <w:rsid w:val="00097243"/>
    <w:rsid w:val="000A281D"/>
    <w:rsid w:val="000A6729"/>
    <w:rsid w:val="000B25C0"/>
    <w:rsid w:val="000C73B2"/>
    <w:rsid w:val="000E3296"/>
    <w:rsid w:val="000E7D42"/>
    <w:rsid w:val="0013581F"/>
    <w:rsid w:val="0014105B"/>
    <w:rsid w:val="001451FA"/>
    <w:rsid w:val="0015011A"/>
    <w:rsid w:val="0016710E"/>
    <w:rsid w:val="001803C6"/>
    <w:rsid w:val="00182F8F"/>
    <w:rsid w:val="00187545"/>
    <w:rsid w:val="00192540"/>
    <w:rsid w:val="001D0B38"/>
    <w:rsid w:val="001D39BE"/>
    <w:rsid w:val="002003B5"/>
    <w:rsid w:val="00220D1D"/>
    <w:rsid w:val="00224F7E"/>
    <w:rsid w:val="00251F4A"/>
    <w:rsid w:val="00254228"/>
    <w:rsid w:val="00265243"/>
    <w:rsid w:val="002767E0"/>
    <w:rsid w:val="002832F3"/>
    <w:rsid w:val="00287887"/>
    <w:rsid w:val="0029670F"/>
    <w:rsid w:val="002D6CC8"/>
    <w:rsid w:val="00370440"/>
    <w:rsid w:val="003B4A1E"/>
    <w:rsid w:val="00433E60"/>
    <w:rsid w:val="004359AC"/>
    <w:rsid w:val="00435AB5"/>
    <w:rsid w:val="0044044F"/>
    <w:rsid w:val="004615B9"/>
    <w:rsid w:val="004B6A50"/>
    <w:rsid w:val="004C3CDE"/>
    <w:rsid w:val="004E2944"/>
    <w:rsid w:val="00504725"/>
    <w:rsid w:val="00520820"/>
    <w:rsid w:val="005367AB"/>
    <w:rsid w:val="00541D28"/>
    <w:rsid w:val="00574041"/>
    <w:rsid w:val="005C1CD7"/>
    <w:rsid w:val="005C3E97"/>
    <w:rsid w:val="005D6199"/>
    <w:rsid w:val="005E4D22"/>
    <w:rsid w:val="005F1394"/>
    <w:rsid w:val="00600B6F"/>
    <w:rsid w:val="0063394E"/>
    <w:rsid w:val="0063609B"/>
    <w:rsid w:val="00654726"/>
    <w:rsid w:val="00662A56"/>
    <w:rsid w:val="00665382"/>
    <w:rsid w:val="00672127"/>
    <w:rsid w:val="0068778D"/>
    <w:rsid w:val="0069449E"/>
    <w:rsid w:val="006E0BD5"/>
    <w:rsid w:val="006E0E90"/>
    <w:rsid w:val="0071142C"/>
    <w:rsid w:val="00712F17"/>
    <w:rsid w:val="007160EB"/>
    <w:rsid w:val="00730A84"/>
    <w:rsid w:val="0074475F"/>
    <w:rsid w:val="00753A49"/>
    <w:rsid w:val="00783F26"/>
    <w:rsid w:val="00790A65"/>
    <w:rsid w:val="007C4B49"/>
    <w:rsid w:val="007E6304"/>
    <w:rsid w:val="007E6924"/>
    <w:rsid w:val="007F3A54"/>
    <w:rsid w:val="00807EC9"/>
    <w:rsid w:val="00811A70"/>
    <w:rsid w:val="0083328E"/>
    <w:rsid w:val="00836A08"/>
    <w:rsid w:val="00841C92"/>
    <w:rsid w:val="00843FCC"/>
    <w:rsid w:val="008937E9"/>
    <w:rsid w:val="008A332F"/>
    <w:rsid w:val="008E4EB3"/>
    <w:rsid w:val="0090613B"/>
    <w:rsid w:val="0091322E"/>
    <w:rsid w:val="00976366"/>
    <w:rsid w:val="0098383D"/>
    <w:rsid w:val="00990427"/>
    <w:rsid w:val="0099724D"/>
    <w:rsid w:val="009B7578"/>
    <w:rsid w:val="009B773D"/>
    <w:rsid w:val="009E6370"/>
    <w:rsid w:val="009F2D40"/>
    <w:rsid w:val="00A35839"/>
    <w:rsid w:val="00A3779C"/>
    <w:rsid w:val="00A378F5"/>
    <w:rsid w:val="00A51EE1"/>
    <w:rsid w:val="00A6603C"/>
    <w:rsid w:val="00A75ADF"/>
    <w:rsid w:val="00AA0C81"/>
    <w:rsid w:val="00AC0480"/>
    <w:rsid w:val="00AE45D6"/>
    <w:rsid w:val="00AE461A"/>
    <w:rsid w:val="00AF1545"/>
    <w:rsid w:val="00AF6287"/>
    <w:rsid w:val="00B03391"/>
    <w:rsid w:val="00B73E4E"/>
    <w:rsid w:val="00B85064"/>
    <w:rsid w:val="00BC1AB6"/>
    <w:rsid w:val="00BC47A7"/>
    <w:rsid w:val="00BC4906"/>
    <w:rsid w:val="00BD0AC9"/>
    <w:rsid w:val="00BD0BDD"/>
    <w:rsid w:val="00BD5A3E"/>
    <w:rsid w:val="00C051D1"/>
    <w:rsid w:val="00C20408"/>
    <w:rsid w:val="00C23927"/>
    <w:rsid w:val="00C67741"/>
    <w:rsid w:val="00CD29C5"/>
    <w:rsid w:val="00CD73A3"/>
    <w:rsid w:val="00D05B64"/>
    <w:rsid w:val="00D1155F"/>
    <w:rsid w:val="00D2134F"/>
    <w:rsid w:val="00D347FB"/>
    <w:rsid w:val="00D47CC0"/>
    <w:rsid w:val="00D51F03"/>
    <w:rsid w:val="00D543A0"/>
    <w:rsid w:val="00D63521"/>
    <w:rsid w:val="00D66610"/>
    <w:rsid w:val="00D75B2C"/>
    <w:rsid w:val="00D877D6"/>
    <w:rsid w:val="00D90AA4"/>
    <w:rsid w:val="00DA6325"/>
    <w:rsid w:val="00DB3126"/>
    <w:rsid w:val="00DB6A88"/>
    <w:rsid w:val="00DD6EF8"/>
    <w:rsid w:val="00DE505F"/>
    <w:rsid w:val="00E0449E"/>
    <w:rsid w:val="00E245EF"/>
    <w:rsid w:val="00E259B9"/>
    <w:rsid w:val="00E51E18"/>
    <w:rsid w:val="00E7132D"/>
    <w:rsid w:val="00E80F37"/>
    <w:rsid w:val="00E81DE1"/>
    <w:rsid w:val="00E82909"/>
    <w:rsid w:val="00E914F5"/>
    <w:rsid w:val="00EE3D3E"/>
    <w:rsid w:val="00EE7CF1"/>
    <w:rsid w:val="00EF6738"/>
    <w:rsid w:val="00EF7A02"/>
    <w:rsid w:val="00F12704"/>
    <w:rsid w:val="00F166D3"/>
    <w:rsid w:val="00F81236"/>
    <w:rsid w:val="00FD2C5A"/>
    <w:rsid w:val="00FF4714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B4D9B-9604-4B46-9820-C43EF8EE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A33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7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3A3"/>
  </w:style>
  <w:style w:type="paragraph" w:styleId="Pieddepage">
    <w:name w:val="footer"/>
    <w:basedOn w:val="Normal"/>
    <w:link w:val="PieddepageCar"/>
    <w:uiPriority w:val="99"/>
    <w:unhideWhenUsed/>
    <w:rsid w:val="00CD7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3A3"/>
  </w:style>
  <w:style w:type="paragraph" w:styleId="Textedebulles">
    <w:name w:val="Balloon Text"/>
    <w:basedOn w:val="Normal"/>
    <w:link w:val="TextedebullesCar"/>
    <w:uiPriority w:val="99"/>
    <w:semiHidden/>
    <w:unhideWhenUsed/>
    <w:rsid w:val="00E0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14346-11D3-4689-AD9F-40DE4ED4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Boivin</dc:creator>
  <cp:lastModifiedBy>Aucoin, Brigitte</cp:lastModifiedBy>
  <cp:revision>2</cp:revision>
  <cp:lastPrinted>2017-05-15T19:01:00Z</cp:lastPrinted>
  <dcterms:created xsi:type="dcterms:W3CDTF">2018-07-18T18:11:00Z</dcterms:created>
  <dcterms:modified xsi:type="dcterms:W3CDTF">2018-07-18T18:11:00Z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